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A" w:rsidRPr="00FA17E3" w:rsidRDefault="004E600A" w:rsidP="004E600A">
      <w:pPr>
        <w:jc w:val="center"/>
        <w:rPr>
          <w:sz w:val="22"/>
          <w:szCs w:val="22"/>
        </w:rPr>
      </w:pPr>
      <w:r w:rsidRPr="00FA17E3">
        <w:rPr>
          <w:sz w:val="22"/>
          <w:szCs w:val="22"/>
        </w:rPr>
        <w:t>ПОКАЗАТЕЛИ</w:t>
      </w:r>
    </w:p>
    <w:p w:rsidR="004E600A" w:rsidRPr="00FA17E3" w:rsidRDefault="004E600A" w:rsidP="004E600A">
      <w:pPr>
        <w:jc w:val="center"/>
        <w:rPr>
          <w:sz w:val="22"/>
          <w:szCs w:val="22"/>
        </w:rPr>
      </w:pPr>
      <w:r w:rsidRPr="00FA17E3">
        <w:rPr>
          <w:sz w:val="22"/>
          <w:szCs w:val="22"/>
        </w:rPr>
        <w:t>эффективности развития Подгоренского сельского поселения Россошанского муниципального района Воронежской области</w:t>
      </w:r>
    </w:p>
    <w:p w:rsidR="004E600A" w:rsidRPr="00FA17E3" w:rsidRDefault="004E600A" w:rsidP="004E600A">
      <w:pPr>
        <w:jc w:val="both"/>
        <w:rPr>
          <w:sz w:val="22"/>
          <w:szCs w:val="22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18"/>
        <w:gridCol w:w="1276"/>
        <w:gridCol w:w="926"/>
        <w:gridCol w:w="918"/>
        <w:gridCol w:w="852"/>
        <w:gridCol w:w="5385"/>
      </w:tblGrid>
      <w:tr w:rsidR="004E600A" w:rsidRPr="00FA17E3" w:rsidTr="00292E39">
        <w:trPr>
          <w:trHeight w:val="246"/>
          <w:tblHeader/>
        </w:trPr>
        <w:tc>
          <w:tcPr>
            <w:tcW w:w="708" w:type="dxa"/>
            <w:vMerge w:val="restart"/>
          </w:tcPr>
          <w:p w:rsidR="004E600A" w:rsidRPr="00FA17E3" w:rsidRDefault="004E600A" w:rsidP="004E600A">
            <w:pPr>
              <w:jc w:val="center"/>
            </w:pPr>
            <w:r w:rsidRPr="00FA17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17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17E3">
              <w:rPr>
                <w:sz w:val="22"/>
                <w:szCs w:val="22"/>
              </w:rPr>
              <w:t>/</w:t>
            </w:r>
            <w:proofErr w:type="spellStart"/>
            <w:r w:rsidRPr="00FA17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8" w:type="dxa"/>
            <w:vMerge w:val="restart"/>
          </w:tcPr>
          <w:p w:rsidR="004E600A" w:rsidRPr="00FA17E3" w:rsidRDefault="004E600A" w:rsidP="004E600A">
            <w:pPr>
              <w:jc w:val="center"/>
            </w:pPr>
            <w:r w:rsidRPr="00FA17E3">
              <w:rPr>
                <w:sz w:val="22"/>
                <w:szCs w:val="22"/>
              </w:rPr>
              <w:t>Наименование показателя*</w:t>
            </w:r>
          </w:p>
        </w:tc>
        <w:tc>
          <w:tcPr>
            <w:tcW w:w="1276" w:type="dxa"/>
            <w:vMerge w:val="restart"/>
          </w:tcPr>
          <w:p w:rsidR="004E600A" w:rsidRPr="00FA17E3" w:rsidRDefault="004E600A" w:rsidP="004E600A">
            <w:pPr>
              <w:jc w:val="center"/>
            </w:pPr>
            <w:r w:rsidRPr="00FA17E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6" w:type="dxa"/>
            <w:gridSpan w:val="3"/>
          </w:tcPr>
          <w:p w:rsidR="004E600A" w:rsidRPr="00FA17E3" w:rsidRDefault="004E600A" w:rsidP="004E600A">
            <w:pPr>
              <w:jc w:val="center"/>
            </w:pPr>
            <w:r w:rsidRPr="00FA17E3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5385" w:type="dxa"/>
            <w:vMerge w:val="restart"/>
          </w:tcPr>
          <w:p w:rsidR="004E600A" w:rsidRPr="00FA17E3" w:rsidRDefault="004E600A" w:rsidP="004E600A">
            <w:pPr>
              <w:jc w:val="center"/>
            </w:pPr>
            <w:r w:rsidRPr="00FA17E3">
              <w:rPr>
                <w:sz w:val="22"/>
                <w:szCs w:val="22"/>
              </w:rPr>
              <w:t>Примечание</w:t>
            </w:r>
          </w:p>
        </w:tc>
      </w:tr>
      <w:tr w:rsidR="004E600A" w:rsidRPr="00FA17E3" w:rsidTr="00292E39">
        <w:trPr>
          <w:trHeight w:val="246"/>
          <w:tblHeader/>
        </w:trPr>
        <w:tc>
          <w:tcPr>
            <w:tcW w:w="708" w:type="dxa"/>
            <w:vMerge/>
          </w:tcPr>
          <w:p w:rsidR="004E600A" w:rsidRPr="00FA17E3" w:rsidRDefault="004E600A" w:rsidP="004E600A">
            <w:pPr>
              <w:jc w:val="both"/>
            </w:pPr>
          </w:p>
        </w:tc>
        <w:tc>
          <w:tcPr>
            <w:tcW w:w="4818" w:type="dxa"/>
            <w:vMerge/>
          </w:tcPr>
          <w:p w:rsidR="004E600A" w:rsidRPr="00FA17E3" w:rsidRDefault="004E600A" w:rsidP="004E600A">
            <w:pPr>
              <w:jc w:val="both"/>
            </w:pPr>
          </w:p>
        </w:tc>
        <w:tc>
          <w:tcPr>
            <w:tcW w:w="1276" w:type="dxa"/>
            <w:vMerge/>
          </w:tcPr>
          <w:p w:rsidR="004E600A" w:rsidRPr="00FA17E3" w:rsidRDefault="004E600A" w:rsidP="004E600A">
            <w:pPr>
              <w:jc w:val="center"/>
            </w:pPr>
          </w:p>
        </w:tc>
        <w:tc>
          <w:tcPr>
            <w:tcW w:w="926" w:type="dxa"/>
          </w:tcPr>
          <w:p w:rsidR="004E600A" w:rsidRPr="00EB5F16" w:rsidRDefault="00EB5F16" w:rsidP="00EB5F16">
            <w:pPr>
              <w:jc w:val="center"/>
            </w:pPr>
            <w:r>
              <w:rPr>
                <w:sz w:val="22"/>
                <w:szCs w:val="22"/>
              </w:rPr>
              <w:t>Факт 2018</w:t>
            </w:r>
          </w:p>
        </w:tc>
        <w:tc>
          <w:tcPr>
            <w:tcW w:w="918" w:type="dxa"/>
          </w:tcPr>
          <w:p w:rsidR="004E600A" w:rsidRPr="00EB5F16" w:rsidRDefault="00EB5F16" w:rsidP="00EB5F16">
            <w:pPr>
              <w:jc w:val="center"/>
            </w:pPr>
            <w:r>
              <w:rPr>
                <w:sz w:val="22"/>
                <w:szCs w:val="22"/>
              </w:rPr>
              <w:t>Факт 2019</w:t>
            </w:r>
          </w:p>
        </w:tc>
        <w:tc>
          <w:tcPr>
            <w:tcW w:w="852" w:type="dxa"/>
          </w:tcPr>
          <w:p w:rsidR="004E600A" w:rsidRPr="00EB5F16" w:rsidRDefault="00EB5F16" w:rsidP="00EB5F16">
            <w:pPr>
              <w:jc w:val="center"/>
            </w:pPr>
            <w:r>
              <w:rPr>
                <w:sz w:val="22"/>
                <w:szCs w:val="22"/>
              </w:rPr>
              <w:t>План 2019</w:t>
            </w:r>
          </w:p>
        </w:tc>
        <w:tc>
          <w:tcPr>
            <w:tcW w:w="5385" w:type="dxa"/>
            <w:vMerge/>
          </w:tcPr>
          <w:p w:rsidR="004E600A" w:rsidRPr="00FA17E3" w:rsidRDefault="004E600A" w:rsidP="004E600A">
            <w:pPr>
              <w:jc w:val="both"/>
            </w:pPr>
          </w:p>
        </w:tc>
      </w:tr>
      <w:tr w:rsidR="00B10CF8" w:rsidRPr="00047FD9" w:rsidTr="005C5063">
        <w:tc>
          <w:tcPr>
            <w:tcW w:w="708" w:type="dxa"/>
          </w:tcPr>
          <w:p w:rsidR="00B10CF8" w:rsidRPr="00FA17E3" w:rsidRDefault="00B10CF8" w:rsidP="00B10CF8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4818" w:type="dxa"/>
          </w:tcPr>
          <w:p w:rsidR="00B10CF8" w:rsidRPr="00FA17E3" w:rsidRDefault="00B10CF8" w:rsidP="00B10CF8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276" w:type="dxa"/>
          </w:tcPr>
          <w:p w:rsidR="00B10CF8" w:rsidRPr="00FA17E3" w:rsidRDefault="00B10CF8" w:rsidP="00B10CF8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B10CF8" w:rsidRPr="005C4A38" w:rsidRDefault="00B10CF8" w:rsidP="00B10CF8">
            <w:pPr>
              <w:jc w:val="center"/>
            </w:pPr>
            <w:r>
              <w:t>42,5</w:t>
            </w:r>
          </w:p>
        </w:tc>
        <w:tc>
          <w:tcPr>
            <w:tcW w:w="918" w:type="dxa"/>
          </w:tcPr>
          <w:p w:rsidR="00B10CF8" w:rsidRPr="005C4A38" w:rsidRDefault="00B10CF8" w:rsidP="00B10CF8">
            <w:pPr>
              <w:jc w:val="center"/>
            </w:pPr>
            <w:r>
              <w:t>44,3</w:t>
            </w:r>
          </w:p>
        </w:tc>
        <w:tc>
          <w:tcPr>
            <w:tcW w:w="852" w:type="dxa"/>
          </w:tcPr>
          <w:p w:rsidR="00B10CF8" w:rsidRPr="005C4A38" w:rsidRDefault="00B10CF8" w:rsidP="00B10CF8">
            <w:pPr>
              <w:jc w:val="center"/>
            </w:pPr>
            <w:r>
              <w:t>45,5</w:t>
            </w:r>
          </w:p>
        </w:tc>
        <w:tc>
          <w:tcPr>
            <w:tcW w:w="5385" w:type="dxa"/>
            <w:shd w:val="clear" w:color="auto" w:fill="auto"/>
          </w:tcPr>
          <w:p w:rsidR="00B10CF8" w:rsidRPr="00047FD9" w:rsidRDefault="00B10CF8" w:rsidP="00B10CF8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5063">
              <w:rPr>
                <w:rFonts w:ascii="Times New Roman" w:hAnsi="Times New Roman"/>
                <w:b w:val="0"/>
                <w:sz w:val="22"/>
                <w:szCs w:val="22"/>
              </w:rPr>
              <w:t>Уменьшение поступления госпошлины в связи с внесением изменений в часть 1 ст. 37 «Основы законодательства Российской Федерации о нотариате»</w:t>
            </w:r>
          </w:p>
        </w:tc>
      </w:tr>
      <w:tr w:rsidR="00292E39" w:rsidRPr="00047FD9" w:rsidTr="00292E39">
        <w:tc>
          <w:tcPr>
            <w:tcW w:w="708" w:type="dxa"/>
          </w:tcPr>
          <w:p w:rsidR="00292E39" w:rsidRPr="00FA17E3" w:rsidRDefault="00292E39" w:rsidP="00292E3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292E39" w:rsidRPr="00FA17E3" w:rsidRDefault="00292E39" w:rsidP="00292E39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FA17E3">
              <w:rPr>
                <w:sz w:val="22"/>
                <w:szCs w:val="22"/>
              </w:rPr>
              <w:t>отчётным</w:t>
            </w:r>
            <w:proofErr w:type="gramEnd"/>
            <w:r w:rsidRPr="00FA17E3">
              <w:rPr>
                <w:sz w:val="22"/>
                <w:szCs w:val="22"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276" w:type="dxa"/>
          </w:tcPr>
          <w:p w:rsidR="00292E39" w:rsidRPr="00FA17E3" w:rsidRDefault="00292E39" w:rsidP="00292E39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292E39" w:rsidRPr="005C4A38" w:rsidRDefault="00292E39" w:rsidP="00292E39">
            <w:pPr>
              <w:jc w:val="center"/>
            </w:pPr>
            <w:r w:rsidRPr="005C4A38">
              <w:t>13,5</w:t>
            </w:r>
          </w:p>
        </w:tc>
        <w:tc>
          <w:tcPr>
            <w:tcW w:w="918" w:type="dxa"/>
          </w:tcPr>
          <w:p w:rsidR="00292E39" w:rsidRPr="005C4A38" w:rsidRDefault="00292E39" w:rsidP="00292E39">
            <w:pPr>
              <w:jc w:val="center"/>
            </w:pPr>
            <w:r>
              <w:t>13,5</w:t>
            </w:r>
          </w:p>
        </w:tc>
        <w:tc>
          <w:tcPr>
            <w:tcW w:w="852" w:type="dxa"/>
          </w:tcPr>
          <w:p w:rsidR="00292E39" w:rsidRPr="005C4A38" w:rsidRDefault="00292E39" w:rsidP="00292E39">
            <w:pPr>
              <w:jc w:val="center"/>
            </w:pPr>
            <w:r>
              <w:t>10,2</w:t>
            </w:r>
          </w:p>
        </w:tc>
        <w:tc>
          <w:tcPr>
            <w:tcW w:w="5385" w:type="dxa"/>
          </w:tcPr>
          <w:p w:rsidR="00292E39" w:rsidRPr="00047FD9" w:rsidRDefault="00292E39" w:rsidP="00292E39">
            <w:pPr>
              <w:jc w:val="both"/>
            </w:pPr>
            <w:r w:rsidRPr="00047FD9">
              <w:rPr>
                <w:sz w:val="22"/>
                <w:szCs w:val="22"/>
              </w:rPr>
              <w:t>Ведется разъяснительная и информационная работа среди населения, проводится подворный обход граждан-должников.</w:t>
            </w:r>
          </w:p>
        </w:tc>
      </w:tr>
      <w:tr w:rsidR="00292E39" w:rsidRPr="00047FD9" w:rsidTr="00292E39">
        <w:tc>
          <w:tcPr>
            <w:tcW w:w="708" w:type="dxa"/>
          </w:tcPr>
          <w:p w:rsidR="00292E39" w:rsidRPr="00FA17E3" w:rsidRDefault="00292E39" w:rsidP="00292E3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292E39" w:rsidRPr="00FA17E3" w:rsidRDefault="00292E39" w:rsidP="00292E39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FA17E3">
              <w:rPr>
                <w:sz w:val="22"/>
                <w:szCs w:val="22"/>
              </w:rPr>
              <w:t>отчётным</w:t>
            </w:r>
            <w:proofErr w:type="gramEnd"/>
            <w:r w:rsidRPr="00FA17E3">
              <w:rPr>
                <w:sz w:val="22"/>
                <w:szCs w:val="22"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276" w:type="dxa"/>
          </w:tcPr>
          <w:p w:rsidR="00292E39" w:rsidRPr="00FA17E3" w:rsidRDefault="00292E39" w:rsidP="00292E39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292E39" w:rsidRPr="005C4A38" w:rsidRDefault="00292E39" w:rsidP="00292E39">
            <w:pPr>
              <w:jc w:val="center"/>
            </w:pPr>
            <w:r w:rsidRPr="005C4A38">
              <w:t>29,2</w:t>
            </w:r>
          </w:p>
        </w:tc>
        <w:tc>
          <w:tcPr>
            <w:tcW w:w="918" w:type="dxa"/>
          </w:tcPr>
          <w:p w:rsidR="00292E39" w:rsidRPr="005C4A38" w:rsidRDefault="00292E39" w:rsidP="00292E39">
            <w:pPr>
              <w:jc w:val="center"/>
            </w:pPr>
            <w:r>
              <w:t>30,8</w:t>
            </w:r>
          </w:p>
        </w:tc>
        <w:tc>
          <w:tcPr>
            <w:tcW w:w="852" w:type="dxa"/>
          </w:tcPr>
          <w:p w:rsidR="00292E39" w:rsidRPr="005C4A38" w:rsidRDefault="00292E39" w:rsidP="00292E39">
            <w:pPr>
              <w:jc w:val="center"/>
            </w:pPr>
            <w:r>
              <w:t>15,0</w:t>
            </w:r>
          </w:p>
        </w:tc>
        <w:tc>
          <w:tcPr>
            <w:tcW w:w="5385" w:type="dxa"/>
          </w:tcPr>
          <w:p w:rsidR="00292E39" w:rsidRPr="00047FD9" w:rsidRDefault="00292E39" w:rsidP="00292E39">
            <w:pPr>
              <w:jc w:val="both"/>
            </w:pPr>
            <w:r w:rsidRPr="00047FD9">
              <w:rPr>
                <w:sz w:val="22"/>
                <w:szCs w:val="22"/>
              </w:rPr>
              <w:t>Ведется разъяснительная и информационная работа среди населения, проводится подворный обход граждан-должников.</w:t>
            </w:r>
          </w:p>
        </w:tc>
      </w:tr>
      <w:tr w:rsidR="005C5063" w:rsidRPr="00047FD9" w:rsidTr="00292E39">
        <w:tc>
          <w:tcPr>
            <w:tcW w:w="708" w:type="dxa"/>
          </w:tcPr>
          <w:p w:rsidR="005C5063" w:rsidRPr="00FA17E3" w:rsidRDefault="005C5063" w:rsidP="005C506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5C5063" w:rsidRPr="00FA17E3" w:rsidRDefault="005C5063" w:rsidP="005C5063">
            <w:pPr>
              <w:tabs>
                <w:tab w:val="left" w:pos="720"/>
              </w:tabs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Участие поселений в мероприятиях государственных программ Воронежской области (за исключением проектов в рамках развития инициативного </w:t>
            </w:r>
            <w:proofErr w:type="spellStart"/>
            <w:r w:rsidRPr="00FA17E3">
              <w:rPr>
                <w:sz w:val="22"/>
                <w:szCs w:val="22"/>
              </w:rPr>
              <w:t>бюджетирования</w:t>
            </w:r>
            <w:proofErr w:type="spellEnd"/>
            <w:r w:rsidRPr="00FA17E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C5063" w:rsidRPr="00FA17E3" w:rsidRDefault="005C5063" w:rsidP="005C5063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</w:tcPr>
          <w:p w:rsidR="005C5063" w:rsidRPr="005C4A38" w:rsidRDefault="005C5063" w:rsidP="005C5063">
            <w:pPr>
              <w:jc w:val="center"/>
            </w:pPr>
            <w:r w:rsidRPr="005C4A38">
              <w:t>2</w:t>
            </w:r>
          </w:p>
        </w:tc>
        <w:tc>
          <w:tcPr>
            <w:tcW w:w="918" w:type="dxa"/>
          </w:tcPr>
          <w:p w:rsidR="005C5063" w:rsidRPr="005C4A38" w:rsidRDefault="005C5063" w:rsidP="005C5063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5C5063" w:rsidRPr="005C4A38" w:rsidRDefault="005C5063" w:rsidP="005C5063">
            <w:pPr>
              <w:jc w:val="center"/>
            </w:pPr>
            <w:r>
              <w:t>3</w:t>
            </w:r>
          </w:p>
        </w:tc>
        <w:tc>
          <w:tcPr>
            <w:tcW w:w="5385" w:type="dxa"/>
          </w:tcPr>
          <w:p w:rsidR="005C5063" w:rsidRPr="00047FD9" w:rsidRDefault="005C5063" w:rsidP="005C5063">
            <w:pPr>
              <w:jc w:val="both"/>
            </w:pPr>
            <w:proofErr w:type="spellStart"/>
            <w:r w:rsidRPr="00B82437">
              <w:rPr>
                <w:sz w:val="22"/>
                <w:szCs w:val="22"/>
              </w:rPr>
              <w:t>Софинансирование</w:t>
            </w:r>
            <w:proofErr w:type="spellEnd"/>
            <w:r w:rsidRPr="00B82437">
              <w:rPr>
                <w:sz w:val="22"/>
                <w:szCs w:val="22"/>
              </w:rPr>
              <w:t xml:space="preserve"> муниципального образования на оплату уличного освещения, на капитальный ремонт  и ремонт автомобильных дорог общего пользования местного значения, </w:t>
            </w:r>
            <w:proofErr w:type="gramStart"/>
            <w:r w:rsidRPr="00B82437">
              <w:rPr>
                <w:sz w:val="22"/>
                <w:szCs w:val="22"/>
              </w:rPr>
              <w:t>расходы</w:t>
            </w:r>
            <w:proofErr w:type="gramEnd"/>
            <w:r w:rsidRPr="00B82437">
              <w:rPr>
                <w:sz w:val="22"/>
                <w:szCs w:val="22"/>
              </w:rPr>
              <w:t xml:space="preserve"> осуществляемые за счет субсидий, поступивших в рамках реализации мероприятий Государственной программы Российской Федерации «Содействие занятости населения» и средств субъекта Российской Федерации и муниципального образования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tabs>
                <w:tab w:val="left" w:pos="720"/>
              </w:tabs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>Участие поселения в областных и федеральных конкурсах</w:t>
            </w:r>
            <w:r w:rsidRPr="00FA17E3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tabs>
                <w:tab w:val="left" w:pos="576"/>
              </w:tabs>
              <w:jc w:val="both"/>
            </w:pPr>
            <w:r w:rsidRPr="00FA17E3">
              <w:rPr>
                <w:sz w:val="22"/>
                <w:szCs w:val="22"/>
              </w:rPr>
              <w:t xml:space="preserve">- Победитель районного конкурса </w:t>
            </w:r>
            <w:r w:rsidRPr="00F92992">
              <w:rPr>
                <w:sz w:val="22"/>
                <w:szCs w:val="22"/>
              </w:rPr>
              <w:t>«</w:t>
            </w:r>
            <w:r w:rsidR="00F92992" w:rsidRPr="00F92992">
              <w:rPr>
                <w:sz w:val="22"/>
                <w:szCs w:val="22"/>
              </w:rPr>
              <w:t>Самое красивое село Россошанского муниципального района</w:t>
            </w:r>
            <w:r w:rsidRPr="00F92992">
              <w:rPr>
                <w:sz w:val="22"/>
                <w:szCs w:val="22"/>
              </w:rPr>
              <w:t xml:space="preserve">» 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</w:pPr>
            <w:r w:rsidRPr="00FA17E3">
              <w:rPr>
                <w:sz w:val="22"/>
                <w:szCs w:val="22"/>
              </w:rPr>
              <w:t>- Участие в ежегодном открытом публичном конкурсе «Самое красивое село Воронежской области».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spacing w:val="1"/>
                <w:shd w:val="clear" w:color="auto" w:fill="FFFFFF"/>
              </w:rPr>
            </w:pPr>
            <w:r w:rsidRPr="00FA17E3">
              <w:rPr>
                <w:sz w:val="22"/>
                <w:szCs w:val="22"/>
              </w:rPr>
              <w:t xml:space="preserve">- Участие в районном смотре-конкурсе </w:t>
            </w:r>
            <w:r w:rsidRPr="00FA17E3">
              <w:rPr>
                <w:spacing w:val="1"/>
                <w:sz w:val="22"/>
                <w:szCs w:val="22"/>
                <w:shd w:val="clear" w:color="auto" w:fill="FFFFFF"/>
              </w:rPr>
              <w:t>на лучший учебно-консультационный пункт по гражданской обороне и чрезвычайным ситуациям.</w:t>
            </w:r>
          </w:p>
          <w:p w:rsidR="004E600A" w:rsidRPr="00FA17E3" w:rsidRDefault="004E600A" w:rsidP="004E600A">
            <w:pPr>
              <w:pStyle w:val="2"/>
              <w:shd w:val="clear" w:color="auto" w:fill="auto"/>
              <w:spacing w:before="0" w:line="240" w:lineRule="auto"/>
              <w:ind w:left="20"/>
              <w:rPr>
                <w:sz w:val="22"/>
                <w:szCs w:val="22"/>
              </w:rPr>
            </w:pPr>
            <w:r w:rsidRPr="00FA17E3">
              <w:rPr>
                <w:sz w:val="22"/>
                <w:szCs w:val="22"/>
              </w:rPr>
              <w:t>- Участие в</w:t>
            </w:r>
            <w:bookmarkStart w:id="0" w:name="_GoBack"/>
            <w:bookmarkEnd w:id="0"/>
            <w:r w:rsidRPr="00FA17E3">
              <w:rPr>
                <w:sz w:val="22"/>
                <w:szCs w:val="22"/>
              </w:rPr>
              <w:t xml:space="preserve"> ежегодном открытом публичном конкурсе Воронежской области «Территория идей»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Доля населения, проживающего на территории поселения участвующего в осуществлении </w:t>
            </w:r>
            <w:r w:rsidRPr="00FA17E3">
              <w:rPr>
                <w:sz w:val="22"/>
                <w:szCs w:val="22"/>
              </w:rPr>
              <w:lastRenderedPageBreak/>
              <w:t>территориального общественного самоуправления  (ТОС)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26" w:type="dxa"/>
          </w:tcPr>
          <w:p w:rsidR="004E600A" w:rsidRPr="00FA17E3" w:rsidRDefault="00E022E0" w:rsidP="00EB5F16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59,33</w:t>
            </w:r>
          </w:p>
        </w:tc>
        <w:tc>
          <w:tcPr>
            <w:tcW w:w="852" w:type="dxa"/>
          </w:tcPr>
          <w:p w:rsidR="004E600A" w:rsidRPr="00FA17E3" w:rsidRDefault="00E022E0" w:rsidP="00EB5F16">
            <w:pPr>
              <w:jc w:val="center"/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jc w:val="both"/>
            </w:pP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поселения создано 6 </w:t>
            </w:r>
            <w:proofErr w:type="spellStart"/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ТОСов</w:t>
            </w:r>
            <w:proofErr w:type="spellEnd"/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, 3 из них подавали заявки на конкурс грантов общественно-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полезных проектов в 2020 году.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jc w:val="both"/>
            </w:pPr>
            <w:r w:rsidRPr="00FA17E3">
              <w:rPr>
                <w:sz w:val="22"/>
                <w:szCs w:val="22"/>
              </w:rPr>
              <w:t>Ведется работа с населением по заключению соглашений о содержании  прилегающих территорий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Реализация проектов в рамках развития инициативного </w:t>
            </w:r>
            <w:proofErr w:type="spellStart"/>
            <w:r w:rsidRPr="00FA17E3">
              <w:rPr>
                <w:sz w:val="22"/>
                <w:szCs w:val="22"/>
              </w:rPr>
              <w:t>бюджетирования</w:t>
            </w:r>
            <w:proofErr w:type="spellEnd"/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</w:tcPr>
          <w:p w:rsidR="004E600A" w:rsidRPr="00FA17E3" w:rsidRDefault="009E5638" w:rsidP="00EB5F1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C76B25" w:rsidRPr="00F92992" w:rsidRDefault="004E600A" w:rsidP="00F92992">
            <w:pPr>
              <w:tabs>
                <w:tab w:val="left" w:pos="1258"/>
              </w:tabs>
              <w:spacing w:line="272" w:lineRule="auto"/>
              <w:jc w:val="both"/>
            </w:pPr>
            <w:r w:rsidRPr="00F92992">
              <w:rPr>
                <w:sz w:val="22"/>
                <w:szCs w:val="22"/>
              </w:rPr>
              <w:t>В апреле 2019 года</w:t>
            </w:r>
            <w:r w:rsidR="00C76B25" w:rsidRPr="00F92992">
              <w:rPr>
                <w:sz w:val="22"/>
                <w:szCs w:val="22"/>
              </w:rPr>
              <w:t xml:space="preserve"> была</w:t>
            </w:r>
            <w:r w:rsidRPr="00F92992">
              <w:rPr>
                <w:sz w:val="22"/>
                <w:szCs w:val="22"/>
              </w:rPr>
              <w:t xml:space="preserve"> подана заявка на </w:t>
            </w:r>
            <w:r w:rsidRPr="00F92992">
              <w:rPr>
                <w:bCs/>
                <w:sz w:val="22"/>
                <w:szCs w:val="22"/>
              </w:rPr>
              <w:t xml:space="preserve">участие в отборе практик </w:t>
            </w:r>
            <w:r w:rsidR="00F92992" w:rsidRPr="00F92992">
              <w:rPr>
                <w:sz w:val="22"/>
                <w:szCs w:val="22"/>
              </w:rPr>
              <w:t xml:space="preserve">по инициативному </w:t>
            </w:r>
            <w:proofErr w:type="spellStart"/>
            <w:r w:rsidR="00F92992" w:rsidRPr="00F92992">
              <w:rPr>
                <w:sz w:val="22"/>
                <w:szCs w:val="22"/>
              </w:rPr>
              <w:t>бюджетированию</w:t>
            </w:r>
            <w:proofErr w:type="spellEnd"/>
            <w:r w:rsidR="00F92992" w:rsidRPr="00F92992">
              <w:rPr>
                <w:sz w:val="22"/>
                <w:szCs w:val="22"/>
              </w:rPr>
              <w:t xml:space="preserve"> по реализации проекта «Устройство тротуара в с. Подгорное по ул. Ульянищева и ул. Мира»</w:t>
            </w:r>
            <w:proofErr w:type="gramStart"/>
            <w:r w:rsidR="00A9234D" w:rsidRPr="00A9234D">
              <w:rPr>
                <w:sz w:val="22"/>
                <w:szCs w:val="22"/>
              </w:rPr>
              <w:t>.</w:t>
            </w:r>
            <w:proofErr w:type="gramEnd"/>
            <w:r w:rsidR="00F92992" w:rsidRPr="00F92992">
              <w:rPr>
                <w:sz w:val="22"/>
                <w:szCs w:val="22"/>
              </w:rPr>
              <w:t xml:space="preserve"> </w:t>
            </w:r>
            <w:r w:rsidR="00C76B25" w:rsidRPr="00F92992">
              <w:rPr>
                <w:sz w:val="22"/>
                <w:szCs w:val="22"/>
              </w:rPr>
              <w:t xml:space="preserve"> </w:t>
            </w:r>
            <w:proofErr w:type="gramStart"/>
            <w:r w:rsidR="00C76B25" w:rsidRPr="00F92992">
              <w:rPr>
                <w:sz w:val="22"/>
                <w:szCs w:val="22"/>
              </w:rPr>
              <w:t>з</w:t>
            </w:r>
            <w:proofErr w:type="gramEnd"/>
            <w:r w:rsidR="00C76B25" w:rsidRPr="00F92992">
              <w:rPr>
                <w:sz w:val="22"/>
                <w:szCs w:val="22"/>
              </w:rPr>
              <w:t>аявка в финал не попала.</w:t>
            </w:r>
          </w:p>
          <w:p w:rsidR="004E600A" w:rsidRPr="00FA17E3" w:rsidRDefault="00F92992" w:rsidP="00F92992">
            <w:pPr>
              <w:tabs>
                <w:tab w:val="left" w:pos="1258"/>
              </w:tabs>
              <w:spacing w:line="272" w:lineRule="auto"/>
              <w:ind w:hanging="111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Pr="00F92992">
              <w:rPr>
                <w:sz w:val="22"/>
                <w:szCs w:val="22"/>
              </w:rPr>
              <w:t xml:space="preserve">С 12.02.2020 года объявлен дополнительный конкурсный отбор </w:t>
            </w:r>
            <w:r w:rsidRPr="00F92992">
              <w:rPr>
                <w:color w:val="000000"/>
                <w:sz w:val="22"/>
                <w:szCs w:val="22"/>
                <w:shd w:val="clear" w:color="auto" w:fill="FFFFFF"/>
              </w:rPr>
              <w:t xml:space="preserve">практик гражданских инициатив в рамках развития инициативного </w:t>
            </w:r>
            <w:proofErr w:type="spellStart"/>
            <w:r w:rsidRPr="00F92992">
              <w:rPr>
                <w:color w:val="000000"/>
                <w:sz w:val="22"/>
                <w:szCs w:val="22"/>
                <w:shd w:val="clear" w:color="auto" w:fill="FFFFFF"/>
              </w:rPr>
              <w:t>бюджетирования</w:t>
            </w:r>
            <w:proofErr w:type="spellEnd"/>
            <w:r w:rsidRPr="00F92992">
              <w:rPr>
                <w:color w:val="000000"/>
                <w:sz w:val="22"/>
                <w:szCs w:val="22"/>
                <w:shd w:val="clear" w:color="auto" w:fill="FFFFFF"/>
              </w:rPr>
              <w:t xml:space="preserve"> подлежащих реализации в 2020 году</w:t>
            </w:r>
            <w:r w:rsidRPr="00F92992">
              <w:rPr>
                <w:sz w:val="22"/>
                <w:szCs w:val="22"/>
              </w:rPr>
              <w:t>. Администрацией было принято решение о внесении поправок в первичную заявку, подготовке необходимой документации и повторном участии в конкурсе 2020 года.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contextualSpacing/>
              <w:jc w:val="both"/>
            </w:pPr>
            <w:r w:rsidRPr="00FA17E3">
              <w:rPr>
                <w:sz w:val="22"/>
                <w:szCs w:val="22"/>
              </w:rPr>
              <w:t xml:space="preserve">Доля </w:t>
            </w:r>
            <w:r w:rsidRPr="00FA17E3">
              <w:rPr>
                <w:color w:val="000000"/>
                <w:sz w:val="22"/>
                <w:szCs w:val="22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5" w:type="dxa"/>
          </w:tcPr>
          <w:p w:rsidR="004E600A" w:rsidRPr="00A9234D" w:rsidRDefault="004E600A" w:rsidP="004E600A">
            <w:pPr>
              <w:jc w:val="both"/>
            </w:pPr>
            <w:r w:rsidRPr="00FA17E3">
              <w:rPr>
                <w:sz w:val="22"/>
                <w:szCs w:val="22"/>
              </w:rPr>
              <w:t xml:space="preserve">Объекты недвижимости зарегистрированы в </w:t>
            </w:r>
            <w:proofErr w:type="spellStart"/>
            <w:r w:rsidRPr="00FA17E3">
              <w:rPr>
                <w:sz w:val="22"/>
                <w:szCs w:val="22"/>
              </w:rPr>
              <w:t>Росреестре</w:t>
            </w:r>
            <w:proofErr w:type="spellEnd"/>
            <w:r w:rsidRPr="00FA17E3">
              <w:rPr>
                <w:sz w:val="22"/>
                <w:szCs w:val="22"/>
              </w:rPr>
              <w:t xml:space="preserve"> и внесены в реестр муниципального имущества</w:t>
            </w:r>
            <w:r w:rsidR="00A9234D">
              <w:rPr>
                <w:sz w:val="22"/>
                <w:szCs w:val="22"/>
              </w:rPr>
              <w:t>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jc w:val="both"/>
              <w:rPr>
                <w:rFonts w:eastAsia="Calibri"/>
              </w:rPr>
            </w:pPr>
            <w:r w:rsidRPr="00FA17E3">
              <w:rPr>
                <w:rFonts w:eastAsia="Calibri"/>
                <w:sz w:val="22"/>
                <w:szCs w:val="22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jc w:val="both"/>
            </w:pPr>
            <w:r w:rsidRPr="00F92992">
              <w:rPr>
                <w:sz w:val="22"/>
                <w:szCs w:val="22"/>
              </w:rPr>
              <w:t>Увеличение количества уличных фонарей потребления электроэнергии через приборы учета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jc w:val="both"/>
              <w:rPr>
                <w:rFonts w:eastAsia="Calibri"/>
              </w:rPr>
            </w:pPr>
            <w:r w:rsidRPr="00FA17E3">
              <w:rPr>
                <w:rFonts w:eastAsia="Calibri"/>
                <w:sz w:val="22"/>
                <w:szCs w:val="22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рамках государственной программы Воронежской области «Развитие транспортной системы» на сумму 3255,75 тыс. руб.: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1. Выполнен ремонт автомобильной дороги по ул. Калинина в с. 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Подгорное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 наложением 4-х дорожных карт общей протяженностью 323 метра: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- карта 103м*6м (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ж.д. № 58 до ж.д. № 70);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- карта 125м*6м (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ж.д. № 80 до ж.д. № 94);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- карта 43м*6м (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ж.д. № 116 до ж.д. № 31);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- карта 52м*6м (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от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ж.д. № 31 до ж.д. № 33).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2. Выполнены работы: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по ремонту участка дороги по ул. </w:t>
            </w:r>
            <w:proofErr w:type="spell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Белозорова</w:t>
            </w:r>
            <w:proofErr w:type="spell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ул. Воля</w:t>
            </w: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 с. 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Подгорное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- отсыпка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щебеночно-песчаной смесью;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За счет средств дорожного фонда поселения выполнено: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Ремонт участка автомобильной дороги по ул. </w:t>
            </w:r>
            <w:proofErr w:type="spellStart"/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Подгора</w:t>
            </w:r>
            <w:proofErr w:type="spell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с. Подгорное - отсыпка а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сфальтобетонным сколом (80 м) на сумму – 86,5 тыс.</w:t>
            </w:r>
            <w:r w:rsidR="00AA290A" w:rsidRPr="00FA17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руб.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color w:val="000000"/>
                <w:shd w:val="clear" w:color="auto" w:fill="FFFFFF"/>
              </w:rPr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Ремонт участка автомобильной дороги по ул. Набережная в с. </w:t>
            </w:r>
            <w:proofErr w:type="gramStart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Подгорное</w:t>
            </w:r>
            <w:proofErr w:type="gramEnd"/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- отсыпка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щебеночно-песчаной смесью (420 м) на сумму – 600 тыс.</w:t>
            </w:r>
            <w:r w:rsidR="00AA290A" w:rsidRPr="00FA17E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руб.</w:t>
            </w:r>
          </w:p>
          <w:p w:rsidR="004E600A" w:rsidRPr="00FA17E3" w:rsidRDefault="004E600A" w:rsidP="004E600A">
            <w:pPr>
              <w:tabs>
                <w:tab w:val="left" w:pos="576"/>
              </w:tabs>
              <w:jc w:val="both"/>
              <w:rPr>
                <w:color w:val="000000"/>
                <w:shd w:val="clear" w:color="auto" w:fill="FFFFFF"/>
              </w:rPr>
            </w:pP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Ямочный ремонт по ул. Мира, Калинина, Воля, Ульянищева на сумму – 78,0 тыс. руб.</w:t>
            </w:r>
          </w:p>
          <w:p w:rsidR="004E600A" w:rsidRPr="00FA17E3" w:rsidRDefault="00AA290A" w:rsidP="00A9234D">
            <w:pPr>
              <w:tabs>
                <w:tab w:val="left" w:pos="576"/>
              </w:tabs>
              <w:jc w:val="both"/>
            </w:pP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4E600A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Ремонт участка автомобильной дороги</w:t>
            </w:r>
            <w:r w:rsidR="00FA17E3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по ул. </w:t>
            </w:r>
            <w:proofErr w:type="spellStart"/>
            <w:r w:rsidR="00FA17E3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Белозорова</w:t>
            </w:r>
            <w:proofErr w:type="spellEnd"/>
            <w:r w:rsidR="00FA17E3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по ул. Воля с. </w:t>
            </w:r>
            <w:proofErr w:type="gramStart"/>
            <w:r w:rsidR="00FA17E3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Подгорное</w:t>
            </w:r>
            <w:proofErr w:type="gramEnd"/>
            <w:r w:rsidR="00FA17E3"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A17E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- отсыпка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 xml:space="preserve">щебеночно-песчаной смесью дороги на сумму -  </w:t>
            </w:r>
            <w:r w:rsidR="00FA17E3" w:rsidRPr="00FA17E3">
              <w:rPr>
                <w:color w:val="000000"/>
                <w:sz w:val="22"/>
                <w:szCs w:val="22"/>
                <w:shd w:val="clear" w:color="auto" w:fill="FFFFFF"/>
              </w:rPr>
              <w:t xml:space="preserve">1813,0 </w:t>
            </w:r>
            <w:r w:rsidRPr="00FA17E3">
              <w:rPr>
                <w:color w:val="000000"/>
                <w:sz w:val="22"/>
                <w:szCs w:val="22"/>
                <w:shd w:val="clear" w:color="auto" w:fill="FFFFFF"/>
              </w:rPr>
              <w:t>тыс. руб.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jc w:val="both"/>
            </w:pPr>
            <w:r w:rsidRPr="00FA17E3">
              <w:rPr>
                <w:sz w:val="22"/>
                <w:szCs w:val="22"/>
              </w:rPr>
              <w:t>Охват населения услугой по сбору и вывозу твёрдых коммунальных отходов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jc w:val="both"/>
            </w:pPr>
            <w:r w:rsidRPr="00FA17E3">
              <w:rPr>
                <w:sz w:val="22"/>
                <w:szCs w:val="22"/>
              </w:rPr>
              <w:t>Ведется работа по заключению договоров на оказание услуг по сбору, транспортированию и захоронению ТКО.</w:t>
            </w:r>
          </w:p>
          <w:p w:rsidR="004E600A" w:rsidRPr="00FA17E3" w:rsidRDefault="00AA290A" w:rsidP="00FA17E3">
            <w:pPr>
              <w:jc w:val="both"/>
            </w:pPr>
            <w:r w:rsidRPr="00FA17E3">
              <w:rPr>
                <w:sz w:val="22"/>
                <w:szCs w:val="22"/>
              </w:rPr>
              <w:t>По состоянию на 31.12.2019</w:t>
            </w:r>
            <w:r w:rsidR="004E600A" w:rsidRPr="00FA17E3">
              <w:rPr>
                <w:sz w:val="22"/>
                <w:szCs w:val="22"/>
              </w:rPr>
              <w:t xml:space="preserve">г. заключено </w:t>
            </w:r>
            <w:r w:rsidR="00FA17E3" w:rsidRPr="00FA17E3">
              <w:rPr>
                <w:sz w:val="22"/>
                <w:szCs w:val="22"/>
              </w:rPr>
              <w:t>703</w:t>
            </w:r>
            <w:r w:rsidR="004E600A" w:rsidRPr="00FA17E3">
              <w:rPr>
                <w:sz w:val="22"/>
                <w:szCs w:val="22"/>
              </w:rPr>
              <w:t xml:space="preserve"> договора. 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ind w:right="34"/>
              <w:jc w:val="both"/>
            </w:pPr>
            <w:r w:rsidRPr="00FA17E3">
              <w:rPr>
                <w:sz w:val="22"/>
                <w:szCs w:val="22"/>
              </w:rPr>
              <w:t>Содержание мест захоронения (кладбищ)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ind w:left="-108" w:right="-107"/>
              <w:contextualSpacing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5385" w:type="dxa"/>
          </w:tcPr>
          <w:p w:rsidR="004E600A" w:rsidRPr="00FA17E3" w:rsidRDefault="007722F9" w:rsidP="004E600A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="004E600A" w:rsidRPr="00FA17E3">
              <w:rPr>
                <w:sz w:val="22"/>
                <w:szCs w:val="22"/>
              </w:rPr>
              <w:t>авоз песка, уборка территории кладбищ. Два кладбища имеют ограждения.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snapToGrid w:val="0"/>
              <w:ind w:right="34"/>
              <w:jc w:val="both"/>
              <w:rPr>
                <w:color w:val="000000" w:themeColor="text1"/>
              </w:rPr>
            </w:pPr>
            <w:r w:rsidRPr="00FA17E3">
              <w:rPr>
                <w:color w:val="000000" w:themeColor="text1"/>
                <w:sz w:val="22"/>
                <w:szCs w:val="22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snapToGrid w:val="0"/>
              <w:jc w:val="center"/>
              <w:rPr>
                <w:color w:val="000000" w:themeColor="text1"/>
              </w:rPr>
            </w:pPr>
            <w:r w:rsidRPr="00FA17E3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5385" w:type="dxa"/>
          </w:tcPr>
          <w:p w:rsidR="004E600A" w:rsidRPr="00FA17E3" w:rsidRDefault="004E600A" w:rsidP="00FA17E3">
            <w:pPr>
              <w:jc w:val="both"/>
            </w:pPr>
            <w:r w:rsidRPr="00FA17E3">
              <w:rPr>
                <w:sz w:val="22"/>
                <w:szCs w:val="22"/>
              </w:rPr>
              <w:t>113 человек подали заявку на участие в выполнении нормативов испытаний «Готов к труду и обороне» (ГТО)</w:t>
            </w:r>
            <w:r w:rsidR="00FA17E3" w:rsidRPr="00FA17E3">
              <w:rPr>
                <w:sz w:val="22"/>
                <w:szCs w:val="22"/>
              </w:rPr>
              <w:t>.</w:t>
            </w:r>
          </w:p>
        </w:tc>
      </w:tr>
      <w:tr w:rsidR="004E600A" w:rsidRPr="00FA17E3" w:rsidTr="00292E39"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snapToGrid w:val="0"/>
              <w:ind w:right="34"/>
              <w:jc w:val="both"/>
            </w:pPr>
            <w:r w:rsidRPr="00FA17E3">
              <w:rPr>
                <w:sz w:val="22"/>
                <w:szCs w:val="22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snapToGrid w:val="0"/>
              <w:jc w:val="center"/>
            </w:pPr>
            <w:r w:rsidRPr="00FA17E3">
              <w:rPr>
                <w:sz w:val="22"/>
                <w:szCs w:val="22"/>
              </w:rPr>
              <w:t>единиц</w:t>
            </w:r>
          </w:p>
        </w:tc>
        <w:tc>
          <w:tcPr>
            <w:tcW w:w="926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8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2" w:type="dxa"/>
          </w:tcPr>
          <w:p w:rsidR="004E600A" w:rsidRPr="00FA17E3" w:rsidRDefault="00FA17E3" w:rsidP="00EB5F1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5" w:type="dxa"/>
          </w:tcPr>
          <w:p w:rsidR="007722F9" w:rsidRPr="007722F9" w:rsidRDefault="00260F9A" w:rsidP="00BC2899">
            <w:pPr>
              <w:jc w:val="both"/>
            </w:pPr>
            <w:r>
              <w:rPr>
                <w:sz w:val="22"/>
                <w:szCs w:val="22"/>
              </w:rPr>
              <w:t xml:space="preserve">В 2019 году творческий коллектив поселения </w:t>
            </w:r>
            <w:r w:rsidR="00354749">
              <w:rPr>
                <w:sz w:val="22"/>
                <w:szCs w:val="22"/>
              </w:rPr>
              <w:t xml:space="preserve">«Барыня» </w:t>
            </w:r>
            <w:r>
              <w:rPr>
                <w:sz w:val="22"/>
                <w:szCs w:val="22"/>
              </w:rPr>
              <w:t>п</w:t>
            </w:r>
            <w:r w:rsidR="007722F9">
              <w:rPr>
                <w:sz w:val="22"/>
                <w:szCs w:val="22"/>
              </w:rPr>
              <w:t>риня</w:t>
            </w:r>
            <w:r>
              <w:rPr>
                <w:sz w:val="22"/>
                <w:szCs w:val="22"/>
              </w:rPr>
              <w:t>л</w:t>
            </w:r>
            <w:r w:rsidR="007722F9">
              <w:rPr>
                <w:sz w:val="22"/>
                <w:szCs w:val="22"/>
              </w:rPr>
              <w:t xml:space="preserve"> у</w:t>
            </w:r>
            <w:r w:rsidR="007722F9" w:rsidRPr="00FA17E3">
              <w:rPr>
                <w:sz w:val="22"/>
                <w:szCs w:val="22"/>
              </w:rPr>
              <w:t xml:space="preserve">частие </w:t>
            </w:r>
            <w:r w:rsidR="007722F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17</w:t>
            </w:r>
            <w:r w:rsidR="007722F9">
              <w:rPr>
                <w:sz w:val="22"/>
                <w:szCs w:val="22"/>
              </w:rPr>
              <w:t xml:space="preserve"> </w:t>
            </w:r>
            <w:r w:rsidR="007722F9" w:rsidRPr="00FA17E3">
              <w:rPr>
                <w:sz w:val="22"/>
                <w:szCs w:val="22"/>
              </w:rPr>
              <w:t>мероприятиях</w:t>
            </w:r>
            <w:r>
              <w:rPr>
                <w:sz w:val="22"/>
                <w:szCs w:val="22"/>
              </w:rPr>
              <w:t xml:space="preserve"> из них</w:t>
            </w:r>
            <w:r w:rsidR="007722F9" w:rsidRPr="007722F9">
              <w:rPr>
                <w:sz w:val="22"/>
                <w:szCs w:val="22"/>
              </w:rPr>
              <w:t>:</w:t>
            </w:r>
          </w:p>
          <w:p w:rsidR="007722F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60F9A"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м</w:t>
            </w:r>
            <w:r w:rsidR="00BC2899" w:rsidRPr="00FA17E3">
              <w:rPr>
                <w:sz w:val="22"/>
                <w:szCs w:val="22"/>
              </w:rPr>
              <w:t>еждународн</w:t>
            </w:r>
            <w:r>
              <w:rPr>
                <w:sz w:val="22"/>
                <w:szCs w:val="22"/>
              </w:rPr>
              <w:t>ых</w:t>
            </w:r>
            <w:proofErr w:type="gramEnd"/>
            <w:r w:rsidR="00BC2899" w:rsidRPr="00FA17E3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я</w:t>
            </w:r>
            <w:r w:rsidRPr="00260F9A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7722F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t xml:space="preserve">- 3 </w:t>
            </w:r>
            <w:proofErr w:type="gramStart"/>
            <w:r w:rsidR="00BC2899" w:rsidRPr="00FA17E3">
              <w:rPr>
                <w:sz w:val="22"/>
                <w:szCs w:val="22"/>
              </w:rPr>
              <w:t>районны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="00BC2899" w:rsidRPr="00FA17E3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я</w:t>
            </w:r>
            <w:r w:rsidRPr="00260F9A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7722F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- 2 </w:t>
            </w:r>
            <w:proofErr w:type="gramStart"/>
            <w:r w:rsidR="00BC2899" w:rsidRPr="00FA17E3">
              <w:rPr>
                <w:sz w:val="22"/>
                <w:szCs w:val="22"/>
              </w:rPr>
              <w:t>межрайонны</w:t>
            </w:r>
            <w:r>
              <w:rPr>
                <w:sz w:val="22"/>
                <w:szCs w:val="22"/>
              </w:rPr>
              <w:t>х</w:t>
            </w:r>
            <w:proofErr w:type="gramEnd"/>
            <w:r w:rsidR="00BC2899" w:rsidRPr="00FA17E3">
              <w:rPr>
                <w:sz w:val="22"/>
                <w:szCs w:val="22"/>
              </w:rPr>
              <w:t xml:space="preserve"> фестивал</w:t>
            </w:r>
            <w:r>
              <w:rPr>
                <w:sz w:val="22"/>
                <w:szCs w:val="22"/>
              </w:rPr>
              <w:t>я</w:t>
            </w:r>
            <w:r w:rsidRPr="00260F9A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7722F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t xml:space="preserve">- 3 </w:t>
            </w:r>
            <w:r w:rsidR="00BC2899" w:rsidRPr="00FA17E3">
              <w:rPr>
                <w:sz w:val="22"/>
                <w:szCs w:val="22"/>
              </w:rPr>
              <w:t>областн</w:t>
            </w:r>
            <w:r>
              <w:rPr>
                <w:sz w:val="22"/>
                <w:szCs w:val="22"/>
              </w:rPr>
              <w:t>ых</w:t>
            </w:r>
            <w:r w:rsidR="00BC2899" w:rsidRPr="00FA17E3">
              <w:rPr>
                <w:sz w:val="22"/>
                <w:szCs w:val="22"/>
              </w:rPr>
              <w:t xml:space="preserve">  фольклорны</w:t>
            </w:r>
            <w:r>
              <w:rPr>
                <w:sz w:val="22"/>
                <w:szCs w:val="22"/>
              </w:rPr>
              <w:t>х</w:t>
            </w:r>
            <w:r w:rsidR="00BC2899" w:rsidRPr="00FA17E3">
              <w:rPr>
                <w:sz w:val="22"/>
                <w:szCs w:val="22"/>
              </w:rPr>
              <w:t xml:space="preserve"> </w:t>
            </w:r>
            <w:proofErr w:type="gramStart"/>
            <w:r w:rsidR="00BC2899" w:rsidRPr="00FA17E3">
              <w:rPr>
                <w:sz w:val="22"/>
                <w:szCs w:val="22"/>
              </w:rPr>
              <w:t>фестивал</w:t>
            </w:r>
            <w:r>
              <w:rPr>
                <w:sz w:val="22"/>
                <w:szCs w:val="22"/>
              </w:rPr>
              <w:t>ях</w:t>
            </w:r>
            <w:proofErr w:type="gramEnd"/>
            <w:r w:rsidRPr="00260F9A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7722F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t xml:space="preserve">- 4 </w:t>
            </w:r>
            <w:r w:rsidR="00BC2899" w:rsidRPr="00FA17E3">
              <w:rPr>
                <w:sz w:val="22"/>
                <w:szCs w:val="22"/>
              </w:rPr>
              <w:t>межрегиональны</w:t>
            </w:r>
            <w:r>
              <w:rPr>
                <w:sz w:val="22"/>
                <w:szCs w:val="22"/>
              </w:rPr>
              <w:t>х</w:t>
            </w:r>
            <w:r w:rsidR="00BC2899" w:rsidRPr="00FA17E3">
              <w:rPr>
                <w:sz w:val="22"/>
                <w:szCs w:val="22"/>
              </w:rPr>
              <w:t xml:space="preserve">  </w:t>
            </w:r>
            <w:proofErr w:type="gramStart"/>
            <w:r w:rsidR="00BC2899" w:rsidRPr="00FA17E3">
              <w:rPr>
                <w:sz w:val="22"/>
                <w:szCs w:val="22"/>
              </w:rPr>
              <w:t>фестивал</w:t>
            </w:r>
            <w:r>
              <w:rPr>
                <w:sz w:val="22"/>
                <w:szCs w:val="22"/>
              </w:rPr>
              <w:t>ях</w:t>
            </w:r>
            <w:proofErr w:type="gramEnd"/>
            <w:r w:rsidRPr="00260F9A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BC2899" w:rsidRPr="00FA17E3" w:rsidRDefault="00260F9A" w:rsidP="007722F9">
            <w:pPr>
              <w:jc w:val="both"/>
            </w:pPr>
            <w:r>
              <w:rPr>
                <w:sz w:val="22"/>
                <w:szCs w:val="22"/>
              </w:rPr>
              <w:t xml:space="preserve">- 1 </w:t>
            </w:r>
            <w:proofErr w:type="spellStart"/>
            <w:r w:rsidR="00BC2899" w:rsidRPr="00FA17E3">
              <w:rPr>
                <w:sz w:val="22"/>
                <w:szCs w:val="22"/>
              </w:rPr>
              <w:t>межпоселенческ</w:t>
            </w:r>
            <w:r w:rsidR="00354749">
              <w:rPr>
                <w:sz w:val="22"/>
                <w:szCs w:val="22"/>
              </w:rPr>
              <w:t>ий</w:t>
            </w:r>
            <w:proofErr w:type="spellEnd"/>
            <w:r w:rsidR="00BC2899" w:rsidRPr="00FA17E3">
              <w:rPr>
                <w:sz w:val="22"/>
                <w:szCs w:val="22"/>
              </w:rPr>
              <w:t xml:space="preserve">  фестивал</w:t>
            </w:r>
            <w:r w:rsidR="00354749">
              <w:rPr>
                <w:sz w:val="22"/>
                <w:szCs w:val="22"/>
              </w:rPr>
              <w:t>ь</w:t>
            </w:r>
            <w:r w:rsidRPr="00047FD9">
              <w:rPr>
                <w:sz w:val="22"/>
                <w:szCs w:val="22"/>
              </w:rPr>
              <w:t>;</w:t>
            </w:r>
            <w:r w:rsidR="00BC2899" w:rsidRPr="00FA17E3">
              <w:rPr>
                <w:sz w:val="22"/>
                <w:szCs w:val="22"/>
              </w:rPr>
              <w:t xml:space="preserve"> </w:t>
            </w:r>
          </w:p>
          <w:p w:rsidR="004E600A" w:rsidRPr="00354749" w:rsidRDefault="00260F9A" w:rsidP="00260F9A">
            <w:pPr>
              <w:jc w:val="both"/>
            </w:pPr>
            <w:r>
              <w:rPr>
                <w:sz w:val="22"/>
                <w:szCs w:val="22"/>
              </w:rPr>
              <w:t xml:space="preserve">- 2 </w:t>
            </w:r>
            <w:r w:rsidR="00BC2899" w:rsidRPr="00FA17E3">
              <w:rPr>
                <w:sz w:val="22"/>
                <w:szCs w:val="22"/>
              </w:rPr>
              <w:t>фестивал</w:t>
            </w:r>
            <w:r w:rsidR="00354749">
              <w:rPr>
                <w:sz w:val="22"/>
                <w:szCs w:val="22"/>
              </w:rPr>
              <w:t>я</w:t>
            </w:r>
            <w:r w:rsidR="00BC2899" w:rsidRPr="00FA17E3">
              <w:rPr>
                <w:sz w:val="22"/>
                <w:szCs w:val="22"/>
              </w:rPr>
              <w:t xml:space="preserve"> народного творчеств</w:t>
            </w:r>
            <w:r>
              <w:rPr>
                <w:sz w:val="22"/>
                <w:szCs w:val="22"/>
              </w:rPr>
              <w:t>а</w:t>
            </w:r>
            <w:r w:rsidR="00354749">
              <w:rPr>
                <w:sz w:val="22"/>
                <w:szCs w:val="22"/>
              </w:rPr>
              <w:t>.</w:t>
            </w:r>
          </w:p>
        </w:tc>
      </w:tr>
      <w:tr w:rsidR="005C5063" w:rsidRPr="00FA17E3" w:rsidTr="00292E39">
        <w:tc>
          <w:tcPr>
            <w:tcW w:w="708" w:type="dxa"/>
          </w:tcPr>
          <w:p w:rsidR="005C5063" w:rsidRPr="00FA17E3" w:rsidRDefault="005C5063" w:rsidP="005C506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5C5063" w:rsidRPr="00FA17E3" w:rsidRDefault="005C5063" w:rsidP="005C5063">
            <w:pPr>
              <w:snapToGrid w:val="0"/>
              <w:ind w:right="34"/>
              <w:jc w:val="both"/>
              <w:rPr>
                <w:color w:val="000000" w:themeColor="text1"/>
              </w:rPr>
            </w:pPr>
            <w:r w:rsidRPr="00FA17E3">
              <w:rPr>
                <w:color w:val="000000" w:themeColor="text1"/>
                <w:sz w:val="22"/>
                <w:szCs w:val="22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276" w:type="dxa"/>
          </w:tcPr>
          <w:p w:rsidR="005C5063" w:rsidRPr="00FA17E3" w:rsidRDefault="005C5063" w:rsidP="005C5063">
            <w:pPr>
              <w:snapToGrid w:val="0"/>
              <w:jc w:val="center"/>
              <w:rPr>
                <w:color w:val="000000" w:themeColor="text1"/>
              </w:rPr>
            </w:pPr>
            <w:r w:rsidRPr="00FA17E3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26" w:type="dxa"/>
          </w:tcPr>
          <w:p w:rsidR="005C5063" w:rsidRPr="006F0734" w:rsidRDefault="005C5063" w:rsidP="006F0734">
            <w:pPr>
              <w:jc w:val="center"/>
            </w:pPr>
            <w:r w:rsidRPr="006F0734">
              <w:rPr>
                <w:sz w:val="22"/>
                <w:szCs w:val="22"/>
              </w:rPr>
              <w:t>74,17</w:t>
            </w:r>
          </w:p>
        </w:tc>
        <w:tc>
          <w:tcPr>
            <w:tcW w:w="918" w:type="dxa"/>
          </w:tcPr>
          <w:p w:rsidR="005C5063" w:rsidRPr="006F0734" w:rsidRDefault="006F0734" w:rsidP="006F0734">
            <w:pPr>
              <w:jc w:val="center"/>
            </w:pPr>
            <w:r w:rsidRPr="006F0734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5C5063" w:rsidRPr="006F0734" w:rsidRDefault="006F0734" w:rsidP="006F0734">
            <w:pPr>
              <w:jc w:val="center"/>
            </w:pPr>
            <w:r w:rsidRPr="006F0734">
              <w:rPr>
                <w:sz w:val="22"/>
                <w:szCs w:val="22"/>
              </w:rPr>
              <w:t>80</w:t>
            </w:r>
          </w:p>
        </w:tc>
        <w:tc>
          <w:tcPr>
            <w:tcW w:w="5385" w:type="dxa"/>
          </w:tcPr>
          <w:p w:rsidR="005C5063" w:rsidRPr="00FA17E3" w:rsidRDefault="005C5063" w:rsidP="005C5063">
            <w:pPr>
              <w:jc w:val="both"/>
            </w:pPr>
            <w:r w:rsidRPr="005C5063">
              <w:rPr>
                <w:sz w:val="22"/>
                <w:szCs w:val="22"/>
              </w:rPr>
              <w:t xml:space="preserve">Ведется работа </w:t>
            </w:r>
            <w:r w:rsidRPr="005C5063">
              <w:rPr>
                <w:color w:val="000000" w:themeColor="text1"/>
                <w:sz w:val="22"/>
                <w:szCs w:val="22"/>
              </w:rPr>
              <w:t>с Государственной информационной системой о государственных и муниципальных платежах (ГИС ГМП)</w:t>
            </w:r>
          </w:p>
        </w:tc>
      </w:tr>
      <w:tr w:rsidR="004E600A" w:rsidRPr="00FA17E3" w:rsidTr="00292E39">
        <w:trPr>
          <w:trHeight w:val="806"/>
        </w:trPr>
        <w:tc>
          <w:tcPr>
            <w:tcW w:w="708" w:type="dxa"/>
          </w:tcPr>
          <w:p w:rsidR="004E600A" w:rsidRPr="00FA17E3" w:rsidRDefault="004E600A" w:rsidP="004E600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8" w:type="dxa"/>
          </w:tcPr>
          <w:p w:rsidR="004E600A" w:rsidRPr="00FA17E3" w:rsidRDefault="004E600A" w:rsidP="004E600A">
            <w:pPr>
              <w:snapToGrid w:val="0"/>
              <w:ind w:right="34"/>
              <w:jc w:val="both"/>
            </w:pPr>
            <w:r w:rsidRPr="00FA17E3">
              <w:rPr>
                <w:sz w:val="22"/>
                <w:szCs w:val="22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276" w:type="dxa"/>
          </w:tcPr>
          <w:p w:rsidR="004E600A" w:rsidRPr="00FA17E3" w:rsidRDefault="004E600A" w:rsidP="004E600A">
            <w:pPr>
              <w:snapToGrid w:val="0"/>
              <w:jc w:val="center"/>
            </w:pPr>
            <w:r w:rsidRPr="00FA17E3">
              <w:rPr>
                <w:sz w:val="22"/>
                <w:szCs w:val="22"/>
              </w:rPr>
              <w:t>%</w:t>
            </w:r>
          </w:p>
          <w:p w:rsidR="004E600A" w:rsidRPr="00FA17E3" w:rsidRDefault="004E600A" w:rsidP="004E600A">
            <w:pPr>
              <w:snapToGrid w:val="0"/>
              <w:jc w:val="center"/>
            </w:pPr>
          </w:p>
          <w:p w:rsidR="004E600A" w:rsidRPr="00FA17E3" w:rsidRDefault="004E600A" w:rsidP="004E600A">
            <w:pPr>
              <w:snapToGrid w:val="0"/>
              <w:jc w:val="center"/>
              <w:rPr>
                <w:i/>
              </w:rPr>
            </w:pPr>
          </w:p>
          <w:p w:rsidR="004E600A" w:rsidRPr="00FA17E3" w:rsidRDefault="004E600A" w:rsidP="004E600A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926" w:type="dxa"/>
          </w:tcPr>
          <w:p w:rsidR="004E600A" w:rsidRPr="00FA17E3" w:rsidRDefault="006F0734" w:rsidP="00EB5F1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18" w:type="dxa"/>
          </w:tcPr>
          <w:p w:rsidR="004E600A" w:rsidRPr="00FA17E3" w:rsidRDefault="006F0734" w:rsidP="00EB5F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</w:tcPr>
          <w:p w:rsidR="004E600A" w:rsidRPr="00FA17E3" w:rsidRDefault="006F0734" w:rsidP="00EB5F1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85" w:type="dxa"/>
          </w:tcPr>
          <w:p w:rsidR="004E600A" w:rsidRPr="00FA17E3" w:rsidRDefault="004E600A" w:rsidP="004E600A">
            <w:pPr>
              <w:jc w:val="both"/>
            </w:pPr>
            <w:r w:rsidRPr="00FA17E3">
              <w:rPr>
                <w:sz w:val="22"/>
                <w:szCs w:val="22"/>
              </w:rPr>
              <w:t>Размещение на официальном сайте информации о деятельности органов местного самоуправления, выполнено на 100%</w:t>
            </w:r>
          </w:p>
        </w:tc>
      </w:tr>
    </w:tbl>
    <w:p w:rsidR="004E600A" w:rsidRPr="00FA17E3" w:rsidRDefault="004E600A" w:rsidP="004E600A">
      <w:pPr>
        <w:ind w:left="360" w:firstLine="774"/>
        <w:jc w:val="both"/>
        <w:rPr>
          <w:sz w:val="22"/>
          <w:szCs w:val="22"/>
        </w:rPr>
      </w:pPr>
    </w:p>
    <w:p w:rsidR="004E600A" w:rsidRPr="00FA17E3" w:rsidRDefault="004E600A" w:rsidP="004E600A">
      <w:pPr>
        <w:ind w:left="360" w:firstLine="774"/>
        <w:jc w:val="both"/>
        <w:rPr>
          <w:bCs/>
          <w:sz w:val="22"/>
          <w:szCs w:val="22"/>
        </w:rPr>
      </w:pPr>
      <w:r w:rsidRPr="00FA17E3">
        <w:rPr>
          <w:sz w:val="22"/>
          <w:szCs w:val="22"/>
        </w:rPr>
        <w:t xml:space="preserve">*Наименование показателя в соответствии с Перечнем показателей эффективности развития сельских поселений </w:t>
      </w:r>
      <w:r w:rsidRPr="00FA17E3">
        <w:rPr>
          <w:bCs/>
          <w:sz w:val="22"/>
          <w:szCs w:val="22"/>
        </w:rPr>
        <w:t>Россошанского муниципального района Воронежской области</w:t>
      </w:r>
      <w:r w:rsidRPr="00FA17E3">
        <w:rPr>
          <w:sz w:val="22"/>
          <w:szCs w:val="22"/>
        </w:rPr>
        <w:t xml:space="preserve"> и структурных подразделений администрации </w:t>
      </w:r>
      <w:r w:rsidRPr="00FA17E3">
        <w:rPr>
          <w:bCs/>
          <w:sz w:val="22"/>
          <w:szCs w:val="22"/>
        </w:rPr>
        <w:t xml:space="preserve">Россошанского муниципального района Воронежской области, ответственных за осуществление мониторинга достижения показателей </w:t>
      </w:r>
    </w:p>
    <w:p w:rsidR="004E600A" w:rsidRPr="00FA17E3" w:rsidRDefault="004E600A" w:rsidP="004E600A">
      <w:pPr>
        <w:ind w:left="360" w:firstLine="774"/>
        <w:jc w:val="both"/>
        <w:rPr>
          <w:sz w:val="22"/>
          <w:szCs w:val="22"/>
        </w:rPr>
      </w:pPr>
      <w:r w:rsidRPr="00FA17E3">
        <w:rPr>
          <w:sz w:val="22"/>
          <w:szCs w:val="22"/>
        </w:rPr>
        <w:t>**</w:t>
      </w:r>
      <w:r w:rsidRPr="00FA17E3">
        <w:rPr>
          <w:sz w:val="22"/>
          <w:szCs w:val="22"/>
          <w:lang w:val="en-US"/>
        </w:rPr>
        <w:t>N</w:t>
      </w:r>
      <w:r w:rsidRPr="00FA17E3">
        <w:rPr>
          <w:sz w:val="22"/>
          <w:szCs w:val="22"/>
        </w:rPr>
        <w:t xml:space="preserve"> – текущий год</w:t>
      </w:r>
    </w:p>
    <w:p w:rsidR="004E600A" w:rsidRPr="00FA17E3" w:rsidRDefault="004E600A" w:rsidP="004E600A">
      <w:pPr>
        <w:ind w:left="360" w:firstLine="774"/>
        <w:jc w:val="both"/>
        <w:rPr>
          <w:sz w:val="22"/>
          <w:szCs w:val="22"/>
        </w:rPr>
      </w:pPr>
    </w:p>
    <w:p w:rsidR="004E600A" w:rsidRPr="00FA17E3" w:rsidRDefault="004E600A" w:rsidP="004E600A">
      <w:pPr>
        <w:ind w:left="360" w:firstLine="774"/>
        <w:jc w:val="both"/>
        <w:rPr>
          <w:sz w:val="22"/>
          <w:szCs w:val="22"/>
        </w:rPr>
      </w:pPr>
    </w:p>
    <w:p w:rsidR="001B2C35" w:rsidRPr="00FA17E3" w:rsidRDefault="001B2C35" w:rsidP="004E600A">
      <w:pPr>
        <w:jc w:val="both"/>
        <w:rPr>
          <w:sz w:val="22"/>
          <w:szCs w:val="22"/>
        </w:rPr>
      </w:pPr>
    </w:p>
    <w:sectPr w:rsidR="001B2C35" w:rsidRPr="00FA17E3" w:rsidSect="004E600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600A"/>
    <w:rsid w:val="00047FD9"/>
    <w:rsid w:val="00130EC2"/>
    <w:rsid w:val="001B2C35"/>
    <w:rsid w:val="001F2D05"/>
    <w:rsid w:val="002154FB"/>
    <w:rsid w:val="00260F9A"/>
    <w:rsid w:val="00292E39"/>
    <w:rsid w:val="002D655C"/>
    <w:rsid w:val="002E752D"/>
    <w:rsid w:val="00304C23"/>
    <w:rsid w:val="00354749"/>
    <w:rsid w:val="003F2D22"/>
    <w:rsid w:val="004471A4"/>
    <w:rsid w:val="004E600A"/>
    <w:rsid w:val="00544607"/>
    <w:rsid w:val="005C5063"/>
    <w:rsid w:val="006F0734"/>
    <w:rsid w:val="007722F9"/>
    <w:rsid w:val="00794D56"/>
    <w:rsid w:val="007C7AD7"/>
    <w:rsid w:val="009E5638"/>
    <w:rsid w:val="00A61DE1"/>
    <w:rsid w:val="00A84A1A"/>
    <w:rsid w:val="00A9234D"/>
    <w:rsid w:val="00AA290A"/>
    <w:rsid w:val="00B10CF8"/>
    <w:rsid w:val="00B82437"/>
    <w:rsid w:val="00B87F44"/>
    <w:rsid w:val="00BC2899"/>
    <w:rsid w:val="00C76B25"/>
    <w:rsid w:val="00C8017D"/>
    <w:rsid w:val="00C82ED1"/>
    <w:rsid w:val="00D13CC8"/>
    <w:rsid w:val="00D42F25"/>
    <w:rsid w:val="00E022E0"/>
    <w:rsid w:val="00E6611C"/>
    <w:rsid w:val="00EB5F16"/>
    <w:rsid w:val="00EE19E6"/>
    <w:rsid w:val="00F33DCA"/>
    <w:rsid w:val="00F804B3"/>
    <w:rsid w:val="00F91F11"/>
    <w:rsid w:val="00F92992"/>
    <w:rsid w:val="00FA17E3"/>
    <w:rsid w:val="00FA5286"/>
    <w:rsid w:val="00FE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0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2"/>
    <w:rsid w:val="004E60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600A"/>
    <w:pPr>
      <w:widowControl w:val="0"/>
      <w:shd w:val="clear" w:color="auto" w:fill="FFFFFF"/>
      <w:spacing w:before="600" w:line="451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2020-02-17T12:00:00Z</cp:lastPrinted>
  <dcterms:created xsi:type="dcterms:W3CDTF">2020-11-16T12:22:00Z</dcterms:created>
  <dcterms:modified xsi:type="dcterms:W3CDTF">2020-11-16T12:22:00Z</dcterms:modified>
</cp:coreProperties>
</file>